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D6" w:rsidRPr="00DF61D6" w:rsidRDefault="00DF61D6" w:rsidP="00DF61D6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2A3C52"/>
          <w:kern w:val="36"/>
          <w:sz w:val="48"/>
          <w:szCs w:val="48"/>
        </w:rPr>
      </w:pPr>
      <w:r w:rsidRPr="00DF61D6">
        <w:rPr>
          <w:rFonts w:ascii="Helvetica" w:eastAsia="Times New Roman" w:hAnsi="Helvetica" w:cs="Times New Roman"/>
          <w:b/>
          <w:bCs/>
          <w:color w:val="2A3C52"/>
          <w:kern w:val="36"/>
          <w:sz w:val="48"/>
          <w:szCs w:val="48"/>
        </w:rPr>
        <w:t>CPA Exemption Application</w:t>
      </w:r>
      <w:r w:rsidR="00E638A1">
        <w:rPr>
          <w:rFonts w:ascii="Helvetica" w:eastAsia="Times New Roman" w:hAnsi="Helvetica" w:cs="Times New Roman"/>
          <w:b/>
          <w:bCs/>
          <w:color w:val="2A3C52"/>
          <w:kern w:val="36"/>
          <w:sz w:val="48"/>
          <w:szCs w:val="48"/>
        </w:rPr>
        <w:t xml:space="preserve"> Instructions</w:t>
      </w:r>
    </w:p>
    <w:p w:rsidR="00E638A1" w:rsidRDefault="00DF61D6" w:rsidP="00DF61D6">
      <w:pPr>
        <w:pStyle w:val="NormalWeb"/>
        <w:shd w:val="clear" w:color="auto" w:fill="FFFFFF"/>
        <w:spacing w:before="0" w:after="0"/>
        <w:textAlignment w:val="baseline"/>
        <w:rPr>
          <w:rFonts w:ascii="inherit" w:hAnsi="inherit"/>
          <w:b/>
          <w:bCs/>
          <w:color w:val="444444"/>
          <w:bdr w:val="none" w:sz="0" w:space="0" w:color="auto" w:frame="1"/>
        </w:rPr>
      </w:pPr>
      <w:r w:rsidRPr="00DF61D6">
        <w:rPr>
          <w:rFonts w:ascii="inherit" w:hAnsi="inherit"/>
          <w:b/>
          <w:bCs/>
          <w:color w:val="444444"/>
          <w:bdr w:val="none" w:sz="0" w:space="0" w:color="auto" w:frame="1"/>
        </w:rPr>
        <w:t xml:space="preserve">TOWN OF </w:t>
      </w:r>
      <w:r w:rsidR="00E638A1">
        <w:rPr>
          <w:rFonts w:ascii="inherit" w:hAnsi="inherit"/>
          <w:b/>
          <w:bCs/>
          <w:color w:val="444444"/>
          <w:bdr w:val="none" w:sz="0" w:space="0" w:color="auto" w:frame="1"/>
        </w:rPr>
        <w:t>HAMILTON</w:t>
      </w:r>
    </w:p>
    <w:p w:rsidR="00DF61D6" w:rsidRPr="00DF61D6" w:rsidRDefault="00DF61D6" w:rsidP="00DF61D6">
      <w:pPr>
        <w:pStyle w:val="NormalWeb"/>
        <w:shd w:val="clear" w:color="auto" w:fill="FFFFFF"/>
        <w:spacing w:before="0" w:after="0"/>
        <w:textAlignment w:val="baseline"/>
        <w:rPr>
          <w:color w:val="444444"/>
        </w:rPr>
      </w:pPr>
      <w:r w:rsidRPr="00DF61D6">
        <w:rPr>
          <w:rFonts w:ascii="inherit" w:hAnsi="inherit"/>
          <w:b/>
          <w:bCs/>
          <w:color w:val="444444"/>
          <w:bdr w:val="none" w:sz="0" w:space="0" w:color="auto" w:frame="1"/>
        </w:rPr>
        <w:t>FY202</w:t>
      </w:r>
      <w:r w:rsidR="005C5905">
        <w:rPr>
          <w:rFonts w:ascii="inherit" w:hAnsi="inherit"/>
          <w:b/>
          <w:bCs/>
          <w:color w:val="444444"/>
          <w:bdr w:val="none" w:sz="0" w:space="0" w:color="auto" w:frame="1"/>
        </w:rPr>
        <w:t>3</w:t>
      </w:r>
      <w:r w:rsidRPr="00DF61D6">
        <w:rPr>
          <w:rFonts w:ascii="inherit" w:hAnsi="inherit"/>
          <w:b/>
          <w:bCs/>
          <w:color w:val="444444"/>
          <w:bdr w:val="none" w:sz="0" w:space="0" w:color="auto" w:frame="1"/>
        </w:rPr>
        <w:t xml:space="preserve"> CPA EXEMPTION CRITERIA</w:t>
      </w:r>
    </w:p>
    <w:p w:rsidR="00DF61D6" w:rsidRPr="00DF61D6" w:rsidRDefault="00DF61D6" w:rsidP="00DF61D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CPA Residential Exemption</w:t>
      </w:r>
    </w:p>
    <w:p w:rsidR="00DF61D6" w:rsidRPr="00DF61D6" w:rsidRDefault="00DF61D6" w:rsidP="00DF61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F61D6">
        <w:rPr>
          <w:rFonts w:ascii="Times New Roman" w:eastAsia="Times New Roman" w:hAnsi="Times New Roman" w:cs="Times New Roman"/>
          <w:color w:val="444444"/>
          <w:sz w:val="24"/>
          <w:szCs w:val="24"/>
        </w:rPr>
        <w:t>The first $100,000 of residential property value is automatically exempt from the CPA (Community Preservation Act) surcharge and is reflected on your FY202</w:t>
      </w:r>
      <w:r w:rsidR="005C5905">
        <w:rPr>
          <w:rFonts w:ascii="Times New Roman" w:eastAsia="Times New Roman" w:hAnsi="Times New Roman" w:cs="Times New Roman"/>
          <w:color w:val="444444"/>
          <w:sz w:val="24"/>
          <w:szCs w:val="24"/>
        </w:rPr>
        <w:t>3</w:t>
      </w:r>
      <w:r w:rsidRPr="00DF61D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bill.</w:t>
      </w:r>
    </w:p>
    <w:p w:rsidR="00DF61D6" w:rsidRPr="00DF61D6" w:rsidRDefault="00DF61D6" w:rsidP="00DF61D6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CPA Low/Moderate Income Exemption</w:t>
      </w:r>
    </w:p>
    <w:p w:rsidR="00DF61D6" w:rsidRPr="00DF61D6" w:rsidRDefault="00DF61D6" w:rsidP="00DF61D6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Please Note: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  Taxpayers who receive the 41</w:t>
      </w:r>
      <w:r w:rsidR="00E638A1">
        <w:rPr>
          <w:rFonts w:ascii="inherit" w:eastAsia="Times New Roman" w:hAnsi="inherit" w:cs="Times New Roman"/>
          <w:color w:val="444444"/>
          <w:sz w:val="24"/>
          <w:szCs w:val="24"/>
        </w:rPr>
        <w:t>D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 xml:space="preserve"> elderly exemption ($</w:t>
      </w:r>
      <w:r w:rsidR="00E638A1">
        <w:rPr>
          <w:rFonts w:ascii="inherit" w:eastAsia="Times New Roman" w:hAnsi="inherit" w:cs="Times New Roman"/>
          <w:color w:val="444444"/>
          <w:sz w:val="24"/>
          <w:szCs w:val="24"/>
        </w:rPr>
        <w:t>10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00.00) automatically have the CPA surcharge deducted from their bill.</w:t>
      </w:r>
      <w:r w:rsidR="00E638A1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There is no need to apply for the CPA exemption.</w:t>
      </w:r>
    </w:p>
    <w:p w:rsidR="00DF61D6" w:rsidRPr="00DF61D6" w:rsidRDefault="00DF61D6" w:rsidP="00DF61D6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Qualifying lower income owners and low-to-moderate income seniors may be eligible for a full surcharge exemption,</w:t>
      </w:r>
      <w:r w:rsidR="00E638A1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based on income guidelines established by the Commonwealth each year.</w:t>
      </w:r>
    </w:p>
    <w:p w:rsidR="00DF61D6" w:rsidRPr="00DF61D6" w:rsidRDefault="00DF61D6" w:rsidP="00DF61D6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Guidelines</w:t>
      </w:r>
    </w:p>
    <w:p w:rsidR="00DF61D6" w:rsidRPr="00DF61D6" w:rsidRDefault="00DF61D6" w:rsidP="00DF61D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Applicant must own and occupy the property as primary residence as of January 1, 202</w:t>
      </w:r>
      <w:r w:rsidR="005C5905">
        <w:rPr>
          <w:rFonts w:ascii="inherit" w:eastAsia="Times New Roman" w:hAnsi="inherit" w:cs="Times New Roman"/>
          <w:color w:val="444444"/>
          <w:sz w:val="24"/>
          <w:szCs w:val="24"/>
        </w:rPr>
        <w:t>2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:rsidR="00DF61D6" w:rsidRPr="00DF61D6" w:rsidRDefault="00DF61D6" w:rsidP="00DF61D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Senior applicant must be 60 years old by January 1, 202</w:t>
      </w:r>
      <w:r w:rsidR="005C5905">
        <w:rPr>
          <w:rFonts w:ascii="inherit" w:eastAsia="Times New Roman" w:hAnsi="inherit" w:cs="Times New Roman"/>
          <w:color w:val="444444"/>
          <w:sz w:val="24"/>
          <w:szCs w:val="24"/>
        </w:rPr>
        <w:t>2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:rsidR="00E638A1" w:rsidRDefault="00DF61D6" w:rsidP="00DF61D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Household income for the 20</w:t>
      </w:r>
      <w:r w:rsidR="00694044">
        <w:rPr>
          <w:rFonts w:ascii="inherit" w:eastAsia="Times New Roman" w:hAnsi="inherit" w:cs="Times New Roman"/>
          <w:color w:val="444444"/>
          <w:sz w:val="24"/>
          <w:szCs w:val="24"/>
        </w:rPr>
        <w:t>2</w:t>
      </w:r>
      <w:r w:rsidR="005C5905">
        <w:rPr>
          <w:rFonts w:ascii="inherit" w:eastAsia="Times New Roman" w:hAnsi="inherit" w:cs="Times New Roman"/>
          <w:color w:val="444444"/>
          <w:sz w:val="24"/>
          <w:szCs w:val="24"/>
        </w:rPr>
        <w:t>1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 xml:space="preserve"> calendar year must be at or below the limit for that owner’s household type and </w:t>
      </w:r>
      <w:r w:rsidR="0027585E">
        <w:rPr>
          <w:rFonts w:ascii="inherit" w:eastAsia="Times New Roman" w:hAnsi="inherit" w:cs="Times New Roman"/>
          <w:color w:val="444444"/>
          <w:sz w:val="24"/>
          <w:szCs w:val="24"/>
        </w:rPr>
        <w:t>size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 xml:space="preserve">. </w:t>
      </w:r>
    </w:p>
    <w:p w:rsidR="00DF61D6" w:rsidRPr="00DF61D6" w:rsidRDefault="00DF61D6" w:rsidP="00DF61D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See chart below for specific formula by household type.</w:t>
      </w:r>
    </w:p>
    <w:tbl>
      <w:tblPr>
        <w:tblW w:w="11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3750"/>
      </w:tblGrid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</w:rPr>
              <w:t>Household Type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</w:rPr>
              <w:t>Household Type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</w:rPr>
              <w:t>Household Size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</w:rPr>
              <w:t>Senior Household</w:t>
            </w:r>
            <w:r w:rsidRPr="00DF61D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</w:rPr>
              <w:br/>
              <w:t> age 60+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</w:rPr>
              <w:t>Non-Senior Household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1 Person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98,200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78,300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2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112,200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89,480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3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126,200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100,670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4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140,200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111,850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5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151,420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120,800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6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162,640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27585E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129,800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7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173,850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138,700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8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185,070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27585E" w:rsidP="005C59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$</w:t>
            </w:r>
            <w:r w:rsidR="005C5905">
              <w:rPr>
                <w:rFonts w:ascii="inherit" w:eastAsia="Times New Roman" w:hAnsi="inherit" w:cs="Times New Roman"/>
                <w:sz w:val="21"/>
                <w:szCs w:val="21"/>
              </w:rPr>
              <w:t>147,700</w:t>
            </w:r>
          </w:p>
        </w:tc>
      </w:tr>
    </w:tbl>
    <w:p w:rsidR="00DF61D6" w:rsidRDefault="00DF61D6" w:rsidP="00DF61D6">
      <w:pPr>
        <w:pStyle w:val="NormalWeb"/>
        <w:shd w:val="clear" w:color="auto" w:fill="FFFFFF"/>
        <w:textAlignment w:val="baseline"/>
        <w:rPr>
          <w:color w:val="444444"/>
        </w:rPr>
      </w:pPr>
    </w:p>
    <w:p w:rsidR="00DF61D6" w:rsidRDefault="00DF61D6" w:rsidP="00DF61D6">
      <w:pPr>
        <w:pStyle w:val="NormalWeb"/>
        <w:shd w:val="clear" w:color="auto" w:fill="FFFFFF"/>
        <w:textAlignment w:val="baseline"/>
        <w:rPr>
          <w:color w:val="444444"/>
        </w:rPr>
      </w:pPr>
    </w:p>
    <w:p w:rsidR="00DF61D6" w:rsidRDefault="00DF61D6" w:rsidP="00DF61D6">
      <w:pPr>
        <w:pStyle w:val="NormalWeb"/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>In order for the Board of Assessors to process your Fiscal Year 202</w:t>
      </w:r>
      <w:r w:rsidR="005C5905">
        <w:rPr>
          <w:color w:val="444444"/>
        </w:rPr>
        <w:t>3</w:t>
      </w:r>
      <w:r>
        <w:rPr>
          <w:color w:val="444444"/>
        </w:rPr>
        <w:t xml:space="preserve"> Application for the CPA Exemption, we are in need of the following information:</w:t>
      </w:r>
    </w:p>
    <w:p w:rsidR="00DF61D6" w:rsidRDefault="009309E3" w:rsidP="00DF61D6">
      <w:pPr>
        <w:pStyle w:val="NormalWeb"/>
        <w:shd w:val="clear" w:color="auto" w:fill="FFFFFF"/>
        <w:spacing w:before="0" w:after="0"/>
        <w:textAlignment w:val="baseline"/>
        <w:rPr>
          <w:color w:val="444444"/>
        </w:rPr>
      </w:pPr>
      <w:r>
        <w:rPr>
          <w:color w:val="444444"/>
        </w:rPr>
        <w:t>* </w:t>
      </w:r>
      <w:r w:rsidR="00DF61D6">
        <w:rPr>
          <w:color w:val="444444"/>
        </w:rPr>
        <w:t>Copy of Birth Certificate (for age 60 and over by January 1, 202</w:t>
      </w:r>
      <w:r w:rsidR="005C5905">
        <w:rPr>
          <w:color w:val="444444"/>
        </w:rPr>
        <w:t>2</w:t>
      </w:r>
      <w:r w:rsidR="00DF61D6">
        <w:rPr>
          <w:color w:val="444444"/>
        </w:rPr>
        <w:t>) for </w:t>
      </w:r>
      <w:r w:rsidR="00DF61D6">
        <w:rPr>
          <w:rStyle w:val="Strong"/>
          <w:rFonts w:ascii="inherit" w:hAnsi="inherit"/>
          <w:color w:val="444444"/>
          <w:bdr w:val="none" w:sz="0" w:space="0" w:color="auto" w:frame="1"/>
        </w:rPr>
        <w:t>first time filers only</w:t>
      </w:r>
      <w:r w:rsidR="00DF61D6">
        <w:rPr>
          <w:color w:val="444444"/>
        </w:rPr>
        <w:t>.</w:t>
      </w:r>
    </w:p>
    <w:p w:rsidR="00DF61D6" w:rsidRDefault="009309E3" w:rsidP="00DF61D6">
      <w:pPr>
        <w:pStyle w:val="NormalWeb"/>
        <w:shd w:val="clear" w:color="auto" w:fill="FFFFFF"/>
        <w:spacing w:before="0" w:after="0"/>
        <w:textAlignment w:val="baseline"/>
        <w:rPr>
          <w:color w:val="444444"/>
        </w:rPr>
      </w:pPr>
      <w:r>
        <w:rPr>
          <w:color w:val="444444"/>
        </w:rPr>
        <w:t>* </w:t>
      </w:r>
      <w:r w:rsidR="00DF61D6">
        <w:rPr>
          <w:color w:val="444444"/>
        </w:rPr>
        <w:t>Copies of </w:t>
      </w:r>
      <w:r w:rsidR="00DF61D6">
        <w:rPr>
          <w:rFonts w:ascii="inherit" w:hAnsi="inherit"/>
          <w:color w:val="444444"/>
          <w:u w:val="single"/>
          <w:bdr w:val="none" w:sz="0" w:space="0" w:color="auto" w:frame="1"/>
        </w:rPr>
        <w:t>all </w:t>
      </w:r>
      <w:r w:rsidR="00DF61D6">
        <w:rPr>
          <w:color w:val="444444"/>
        </w:rPr>
        <w:t>schedules of Federal and State 1040 Tax Forms for </w:t>
      </w:r>
      <w:r w:rsidR="00DF61D6">
        <w:rPr>
          <w:rStyle w:val="Emphasis"/>
          <w:rFonts w:ascii="inherit" w:hAnsi="inherit"/>
          <w:color w:val="444444"/>
          <w:bdr w:val="none" w:sz="0" w:space="0" w:color="auto" w:frame="1"/>
        </w:rPr>
        <w:t>all members of your           </w:t>
      </w:r>
    </w:p>
    <w:p w:rsidR="00DF61D6" w:rsidRDefault="00DF61D6" w:rsidP="00DF61D6">
      <w:pPr>
        <w:pStyle w:val="NormalWeb"/>
        <w:shd w:val="clear" w:color="auto" w:fill="FFFFFF"/>
        <w:spacing w:before="0" w:after="0"/>
        <w:textAlignment w:val="baseline"/>
        <w:rPr>
          <w:color w:val="444444"/>
        </w:rPr>
      </w:pPr>
      <w:r>
        <w:rPr>
          <w:rStyle w:val="Emphasis"/>
          <w:rFonts w:ascii="inherit" w:hAnsi="inherit"/>
          <w:color w:val="444444"/>
          <w:bdr w:val="none" w:sz="0" w:space="0" w:color="auto" w:frame="1"/>
        </w:rPr>
        <w:t xml:space="preserve">    </w:t>
      </w:r>
      <w:proofErr w:type="gramStart"/>
      <w:r>
        <w:rPr>
          <w:rStyle w:val="Emphasis"/>
          <w:rFonts w:ascii="inherit" w:hAnsi="inherit"/>
          <w:color w:val="444444"/>
          <w:bdr w:val="none" w:sz="0" w:space="0" w:color="auto" w:frame="1"/>
        </w:rPr>
        <w:t>household</w:t>
      </w:r>
      <w:proofErr w:type="gramEnd"/>
      <w:r>
        <w:rPr>
          <w:rStyle w:val="Emphasis"/>
          <w:rFonts w:ascii="inherit" w:hAnsi="inherit"/>
          <w:color w:val="444444"/>
          <w:bdr w:val="none" w:sz="0" w:space="0" w:color="auto" w:frame="1"/>
        </w:rPr>
        <w:t xml:space="preserve"> age 18 and over</w:t>
      </w:r>
      <w:r>
        <w:rPr>
          <w:color w:val="444444"/>
        </w:rPr>
        <w:t> (excluding full time students) for calendar year 20</w:t>
      </w:r>
      <w:r w:rsidR="00DF108E">
        <w:rPr>
          <w:color w:val="444444"/>
        </w:rPr>
        <w:t>2</w:t>
      </w:r>
      <w:r w:rsidR="005C5905">
        <w:rPr>
          <w:color w:val="444444"/>
        </w:rPr>
        <w:t>1</w:t>
      </w:r>
      <w:r>
        <w:rPr>
          <w:color w:val="444444"/>
        </w:rPr>
        <w:t>.</w:t>
      </w:r>
    </w:p>
    <w:p w:rsidR="00DF61D6" w:rsidRDefault="00DF61D6" w:rsidP="00DF61D6">
      <w:pPr>
        <w:pStyle w:val="NormalWeb"/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>*  For those who did not file 1040 tax forms for calendar year 20</w:t>
      </w:r>
      <w:r w:rsidR="00DF108E">
        <w:rPr>
          <w:color w:val="444444"/>
        </w:rPr>
        <w:t>2</w:t>
      </w:r>
      <w:r w:rsidR="005C5905">
        <w:rPr>
          <w:color w:val="444444"/>
        </w:rPr>
        <w:t>1</w:t>
      </w:r>
      <w:r>
        <w:rPr>
          <w:color w:val="444444"/>
        </w:rPr>
        <w:t>, documentation of all</w:t>
      </w:r>
    </w:p>
    <w:p w:rsidR="00DF61D6" w:rsidRDefault="00DF61D6" w:rsidP="00DF61D6">
      <w:pPr>
        <w:pStyle w:val="NormalWeb"/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 xml:space="preserve">    </w:t>
      </w:r>
      <w:proofErr w:type="gramStart"/>
      <w:r>
        <w:rPr>
          <w:color w:val="444444"/>
        </w:rPr>
        <w:t>household</w:t>
      </w:r>
      <w:proofErr w:type="gramEnd"/>
      <w:r>
        <w:rPr>
          <w:color w:val="444444"/>
        </w:rPr>
        <w:t xml:space="preserve"> income sources are required.</w:t>
      </w:r>
    </w:p>
    <w:p w:rsidR="0027585E" w:rsidRDefault="009309E3" w:rsidP="00DF61D6">
      <w:pPr>
        <w:pStyle w:val="NormalWeb"/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>* </w:t>
      </w:r>
      <w:r w:rsidR="00DF61D6">
        <w:rPr>
          <w:color w:val="444444"/>
        </w:rPr>
        <w:t>Copy of recorded Declaration of Trust along with Schedule of Beneficiaries, if applicable.</w:t>
      </w:r>
    </w:p>
    <w:p w:rsidR="00DF61D6" w:rsidRDefault="00DF61D6" w:rsidP="00DF61D6">
      <w:pPr>
        <w:pStyle w:val="NormalWeb"/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> </w:t>
      </w:r>
    </w:p>
    <w:p w:rsidR="00DF61D6" w:rsidRDefault="00DF61D6" w:rsidP="00DF61D6">
      <w:pPr>
        <w:pStyle w:val="NormalWeb"/>
        <w:shd w:val="clear" w:color="auto" w:fill="FFFFFF"/>
        <w:spacing w:before="0" w:after="0"/>
        <w:textAlignment w:val="baseline"/>
        <w:rPr>
          <w:color w:val="444444"/>
        </w:rPr>
      </w:pPr>
      <w:r>
        <w:rPr>
          <w:rStyle w:val="Strong"/>
          <w:rFonts w:ascii="inherit" w:hAnsi="inherit"/>
          <w:color w:val="444444"/>
          <w:bdr w:val="none" w:sz="0" w:space="0" w:color="auto" w:frame="1"/>
        </w:rPr>
        <w:t>REMINDER – ALL EXEMPTIONS MUST BE APPLIED FOR</w:t>
      </w:r>
    </w:p>
    <w:p w:rsidR="00DF61D6" w:rsidRDefault="00DF61D6" w:rsidP="00DF61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Strong"/>
          <w:rFonts w:ascii="inherit" w:hAnsi="inherit"/>
          <w:color w:val="444444"/>
          <w:u w:val="single"/>
          <w:bdr w:val="none" w:sz="0" w:space="0" w:color="auto" w:frame="1"/>
        </w:rPr>
        <w:t>EVERY</w:t>
      </w:r>
      <w:r>
        <w:rPr>
          <w:rStyle w:val="Strong"/>
          <w:rFonts w:ascii="inherit" w:hAnsi="inherit"/>
          <w:color w:val="444444"/>
          <w:bdr w:val="none" w:sz="0" w:space="0" w:color="auto" w:frame="1"/>
        </w:rPr>
        <w:t> YEAR AND ARE DUE BY APRIL 1, 202</w:t>
      </w:r>
      <w:r w:rsidR="005C5905">
        <w:rPr>
          <w:rStyle w:val="Strong"/>
          <w:rFonts w:ascii="inherit" w:hAnsi="inherit"/>
          <w:color w:val="444444"/>
          <w:bdr w:val="none" w:sz="0" w:space="0" w:color="auto" w:frame="1"/>
        </w:rPr>
        <w:t>3</w:t>
      </w:r>
      <w:bookmarkStart w:id="0" w:name="_GoBack"/>
      <w:bookmarkEnd w:id="0"/>
      <w:r>
        <w:rPr>
          <w:rStyle w:val="Strong"/>
          <w:rFonts w:ascii="inherit" w:hAnsi="inherit"/>
          <w:color w:val="444444"/>
          <w:bdr w:val="none" w:sz="0" w:space="0" w:color="auto" w:frame="1"/>
        </w:rPr>
        <w:t>.</w:t>
      </w:r>
    </w:p>
    <w:p w:rsidR="00771016" w:rsidRDefault="00771016"/>
    <w:sectPr w:rsidR="0077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70FE"/>
    <w:multiLevelType w:val="multilevel"/>
    <w:tmpl w:val="3B9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D6"/>
    <w:rsid w:val="00003376"/>
    <w:rsid w:val="0000454B"/>
    <w:rsid w:val="00007A30"/>
    <w:rsid w:val="0002471B"/>
    <w:rsid w:val="00024CF1"/>
    <w:rsid w:val="000353CF"/>
    <w:rsid w:val="0006143C"/>
    <w:rsid w:val="000616ED"/>
    <w:rsid w:val="00097889"/>
    <w:rsid w:val="000B7C26"/>
    <w:rsid w:val="000C6120"/>
    <w:rsid w:val="000D5118"/>
    <w:rsid w:val="000E2A6F"/>
    <w:rsid w:val="000F6537"/>
    <w:rsid w:val="00100B46"/>
    <w:rsid w:val="00113151"/>
    <w:rsid w:val="001245F8"/>
    <w:rsid w:val="001314BC"/>
    <w:rsid w:val="00131A5A"/>
    <w:rsid w:val="001360BF"/>
    <w:rsid w:val="0013638A"/>
    <w:rsid w:val="00141616"/>
    <w:rsid w:val="00175709"/>
    <w:rsid w:val="00190980"/>
    <w:rsid w:val="00197387"/>
    <w:rsid w:val="001A7F3E"/>
    <w:rsid w:val="001C5C35"/>
    <w:rsid w:val="001F65D1"/>
    <w:rsid w:val="00201673"/>
    <w:rsid w:val="0020640B"/>
    <w:rsid w:val="002225D2"/>
    <w:rsid w:val="00234E1A"/>
    <w:rsid w:val="0023731A"/>
    <w:rsid w:val="0027585E"/>
    <w:rsid w:val="00290CC8"/>
    <w:rsid w:val="00292207"/>
    <w:rsid w:val="002940B9"/>
    <w:rsid w:val="002A2F66"/>
    <w:rsid w:val="002A66DA"/>
    <w:rsid w:val="002B0804"/>
    <w:rsid w:val="002B4F91"/>
    <w:rsid w:val="002B5D79"/>
    <w:rsid w:val="002E02C5"/>
    <w:rsid w:val="002E085F"/>
    <w:rsid w:val="002E2CA7"/>
    <w:rsid w:val="00332F8B"/>
    <w:rsid w:val="00341B9E"/>
    <w:rsid w:val="00363A29"/>
    <w:rsid w:val="00363A70"/>
    <w:rsid w:val="0036671F"/>
    <w:rsid w:val="003824CE"/>
    <w:rsid w:val="003848DB"/>
    <w:rsid w:val="00390E23"/>
    <w:rsid w:val="00413498"/>
    <w:rsid w:val="004344EB"/>
    <w:rsid w:val="00447630"/>
    <w:rsid w:val="004536E7"/>
    <w:rsid w:val="004567BD"/>
    <w:rsid w:val="00473982"/>
    <w:rsid w:val="00491302"/>
    <w:rsid w:val="005072B3"/>
    <w:rsid w:val="00535964"/>
    <w:rsid w:val="00540731"/>
    <w:rsid w:val="00570E67"/>
    <w:rsid w:val="00582B6D"/>
    <w:rsid w:val="00585595"/>
    <w:rsid w:val="005869B1"/>
    <w:rsid w:val="00595539"/>
    <w:rsid w:val="005A5123"/>
    <w:rsid w:val="005C3089"/>
    <w:rsid w:val="005C5905"/>
    <w:rsid w:val="005D78B2"/>
    <w:rsid w:val="005E7F2D"/>
    <w:rsid w:val="00601763"/>
    <w:rsid w:val="00614FE8"/>
    <w:rsid w:val="006367BF"/>
    <w:rsid w:val="00642E08"/>
    <w:rsid w:val="006509EE"/>
    <w:rsid w:val="0067564D"/>
    <w:rsid w:val="00694044"/>
    <w:rsid w:val="006B527F"/>
    <w:rsid w:val="006C5B09"/>
    <w:rsid w:val="006D7AB1"/>
    <w:rsid w:val="006E4840"/>
    <w:rsid w:val="007058DF"/>
    <w:rsid w:val="007101AD"/>
    <w:rsid w:val="0072696E"/>
    <w:rsid w:val="00771016"/>
    <w:rsid w:val="00796B21"/>
    <w:rsid w:val="007D2D37"/>
    <w:rsid w:val="007E4619"/>
    <w:rsid w:val="007E755E"/>
    <w:rsid w:val="00807CA9"/>
    <w:rsid w:val="0082127A"/>
    <w:rsid w:val="0083372D"/>
    <w:rsid w:val="0085572E"/>
    <w:rsid w:val="008606C3"/>
    <w:rsid w:val="00861C35"/>
    <w:rsid w:val="00870992"/>
    <w:rsid w:val="00874EE1"/>
    <w:rsid w:val="00883FB0"/>
    <w:rsid w:val="00884039"/>
    <w:rsid w:val="00892F72"/>
    <w:rsid w:val="00895612"/>
    <w:rsid w:val="008B129C"/>
    <w:rsid w:val="008D1D7E"/>
    <w:rsid w:val="008F0025"/>
    <w:rsid w:val="00924F7E"/>
    <w:rsid w:val="009309E3"/>
    <w:rsid w:val="00935C94"/>
    <w:rsid w:val="009561AD"/>
    <w:rsid w:val="009B3096"/>
    <w:rsid w:val="009C7174"/>
    <w:rsid w:val="009C7DC5"/>
    <w:rsid w:val="009D2192"/>
    <w:rsid w:val="009E7C75"/>
    <w:rsid w:val="00A04D0A"/>
    <w:rsid w:val="00A055B6"/>
    <w:rsid w:val="00A10FE2"/>
    <w:rsid w:val="00A25001"/>
    <w:rsid w:val="00A559B4"/>
    <w:rsid w:val="00A95FEF"/>
    <w:rsid w:val="00AB19CA"/>
    <w:rsid w:val="00AB3648"/>
    <w:rsid w:val="00AD4E9B"/>
    <w:rsid w:val="00AE2388"/>
    <w:rsid w:val="00AE76E0"/>
    <w:rsid w:val="00B23392"/>
    <w:rsid w:val="00B57D2F"/>
    <w:rsid w:val="00B710EA"/>
    <w:rsid w:val="00B85985"/>
    <w:rsid w:val="00B96587"/>
    <w:rsid w:val="00BA26A3"/>
    <w:rsid w:val="00BA37A4"/>
    <w:rsid w:val="00BC0940"/>
    <w:rsid w:val="00BE7C93"/>
    <w:rsid w:val="00BF766B"/>
    <w:rsid w:val="00C11BC6"/>
    <w:rsid w:val="00C24E56"/>
    <w:rsid w:val="00C31CAB"/>
    <w:rsid w:val="00C4373C"/>
    <w:rsid w:val="00C517C2"/>
    <w:rsid w:val="00C95986"/>
    <w:rsid w:val="00CB1A7E"/>
    <w:rsid w:val="00CE0F6D"/>
    <w:rsid w:val="00D10CB7"/>
    <w:rsid w:val="00D4169D"/>
    <w:rsid w:val="00D5463E"/>
    <w:rsid w:val="00D901A5"/>
    <w:rsid w:val="00DC095F"/>
    <w:rsid w:val="00DE2F7F"/>
    <w:rsid w:val="00DF108E"/>
    <w:rsid w:val="00DF61D6"/>
    <w:rsid w:val="00E11612"/>
    <w:rsid w:val="00E32237"/>
    <w:rsid w:val="00E379EA"/>
    <w:rsid w:val="00E51C8E"/>
    <w:rsid w:val="00E638A1"/>
    <w:rsid w:val="00E72208"/>
    <w:rsid w:val="00E745F6"/>
    <w:rsid w:val="00E94AAE"/>
    <w:rsid w:val="00EB60B6"/>
    <w:rsid w:val="00ED4F51"/>
    <w:rsid w:val="00F00E7F"/>
    <w:rsid w:val="00F02D92"/>
    <w:rsid w:val="00F15FD1"/>
    <w:rsid w:val="00F356A0"/>
    <w:rsid w:val="00F43B37"/>
    <w:rsid w:val="00F57D3E"/>
    <w:rsid w:val="00F64711"/>
    <w:rsid w:val="00F85194"/>
    <w:rsid w:val="00F93A04"/>
    <w:rsid w:val="00FA7F0D"/>
    <w:rsid w:val="00FC115F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6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61D6"/>
    <w:rPr>
      <w:b/>
      <w:bCs/>
    </w:rPr>
  </w:style>
  <w:style w:type="character" w:styleId="Emphasis">
    <w:name w:val="Emphasis"/>
    <w:basedOn w:val="DefaultParagraphFont"/>
    <w:uiPriority w:val="20"/>
    <w:qFormat/>
    <w:rsid w:val="00DF61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F61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le">
    <w:name w:val="file"/>
    <w:basedOn w:val="DefaultParagraphFont"/>
    <w:rsid w:val="00DF61D6"/>
  </w:style>
  <w:style w:type="character" w:styleId="Hyperlink">
    <w:name w:val="Hyperlink"/>
    <w:basedOn w:val="DefaultParagraphFont"/>
    <w:uiPriority w:val="99"/>
    <w:semiHidden/>
    <w:unhideWhenUsed/>
    <w:rsid w:val="00DF61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6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61D6"/>
    <w:rPr>
      <w:b/>
      <w:bCs/>
    </w:rPr>
  </w:style>
  <w:style w:type="character" w:styleId="Emphasis">
    <w:name w:val="Emphasis"/>
    <w:basedOn w:val="DefaultParagraphFont"/>
    <w:uiPriority w:val="20"/>
    <w:qFormat/>
    <w:rsid w:val="00DF61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F61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le">
    <w:name w:val="file"/>
    <w:basedOn w:val="DefaultParagraphFont"/>
    <w:rsid w:val="00DF61D6"/>
  </w:style>
  <w:style w:type="character" w:styleId="Hyperlink">
    <w:name w:val="Hyperlink"/>
    <w:basedOn w:val="DefaultParagraphFont"/>
    <w:uiPriority w:val="99"/>
    <w:semiHidden/>
    <w:unhideWhenUsed/>
    <w:rsid w:val="00DF61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20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0215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12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Dooley</dc:creator>
  <cp:lastModifiedBy>Jane Dooley</cp:lastModifiedBy>
  <cp:revision>3</cp:revision>
  <cp:lastPrinted>2021-07-13T14:12:00Z</cp:lastPrinted>
  <dcterms:created xsi:type="dcterms:W3CDTF">2022-05-17T20:48:00Z</dcterms:created>
  <dcterms:modified xsi:type="dcterms:W3CDTF">2022-05-17T20:52:00Z</dcterms:modified>
</cp:coreProperties>
</file>